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28E" w:rsidRDefault="0004128E" w:rsidP="0004128E">
      <w:pPr>
        <w:tabs>
          <w:tab w:val="left" w:pos="0"/>
          <w:tab w:val="left" w:pos="180"/>
        </w:tabs>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342900</wp:posOffset>
                </wp:positionV>
                <wp:extent cx="4648200" cy="137160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1371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4128E" w:rsidRDefault="0004128E" w:rsidP="0004128E">
                            <w:pPr>
                              <w:pStyle w:val="Zpat"/>
                              <w:tabs>
                                <w:tab w:val="left" w:pos="708"/>
                              </w:tabs>
                              <w:spacing w:after="120"/>
                              <w:rPr>
                                <w:b/>
                                <w:spacing w:val="60"/>
                                <w:sz w:val="28"/>
                              </w:rPr>
                            </w:pPr>
                            <w:r>
                              <w:rPr>
                                <w:b/>
                                <w:spacing w:val="60"/>
                                <w:sz w:val="28"/>
                              </w:rPr>
                              <w:t>ZÁPIS</w:t>
                            </w:r>
                          </w:p>
                          <w:p w:rsidR="0004128E" w:rsidRDefault="0004128E" w:rsidP="0004128E">
                            <w:pPr>
                              <w:autoSpaceDE w:val="0"/>
                              <w:autoSpaceDN w:val="0"/>
                              <w:adjustRightInd w:val="0"/>
                              <w:rPr>
                                <w:rFonts w:ascii="Arial-BoldMT" w:hAnsi="Arial-BoldMT" w:cs="Arial-BoldMT"/>
                                <w:b/>
                                <w:bCs/>
                                <w:sz w:val="24"/>
                                <w:szCs w:val="24"/>
                              </w:rPr>
                            </w:pPr>
                            <w:r>
                              <w:rPr>
                                <w:rFonts w:ascii="Arial-BoldMT" w:hAnsi="Arial-BoldMT" w:cs="Arial-BoldMT"/>
                                <w:b/>
                                <w:bCs/>
                                <w:sz w:val="24"/>
                                <w:szCs w:val="24"/>
                              </w:rPr>
                              <w:t>z 2. mimořádného pracovního jednání Dopravního podniku hl. m. Prahy, akciová společnost, na téma:</w:t>
                            </w:r>
                          </w:p>
                          <w:p w:rsidR="0004128E" w:rsidRDefault="0004128E" w:rsidP="0004128E">
                            <w:pPr>
                              <w:autoSpaceDE w:val="0"/>
                              <w:autoSpaceDN w:val="0"/>
                              <w:adjustRightInd w:val="0"/>
                              <w:rPr>
                                <w:rFonts w:ascii="Arial-BoldMT" w:hAnsi="Arial-BoldMT" w:cs="Arial-BoldMT"/>
                                <w:b/>
                                <w:bCs/>
                                <w:sz w:val="24"/>
                                <w:szCs w:val="24"/>
                              </w:rPr>
                            </w:pPr>
                            <w:r>
                              <w:rPr>
                                <w:rFonts w:ascii="Arial-BoldMT" w:hAnsi="Arial-BoldMT" w:cs="Arial-BoldMT"/>
                                <w:b/>
                                <w:bCs/>
                                <w:sz w:val="24"/>
                                <w:szCs w:val="24"/>
                              </w:rPr>
                              <w:t xml:space="preserve">Náhrada škody způsobené řidičem - poškození </w:t>
                            </w:r>
                            <w:proofErr w:type="gramStart"/>
                            <w:r>
                              <w:rPr>
                                <w:rFonts w:ascii="Arial-BoldMT" w:hAnsi="Arial-BoldMT" w:cs="Arial-BoldMT"/>
                                <w:b/>
                                <w:bCs/>
                                <w:sz w:val="24"/>
                                <w:szCs w:val="24"/>
                              </w:rPr>
                              <w:t>pneumatik      autobusů</w:t>
                            </w:r>
                            <w:proofErr w:type="gramEnd"/>
                            <w:r>
                              <w:rPr>
                                <w:rFonts w:ascii="Arial-BoldMT" w:hAnsi="Arial-BoldMT" w:cs="Arial-BoldMT"/>
                                <w:b/>
                                <w:bCs/>
                                <w:sz w:val="24"/>
                                <w:szCs w:val="24"/>
                              </w:rPr>
                              <w:t xml:space="preserve"> JSVA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left:0;text-align:left;margin-left:2in;margin-top:27pt;width:36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" stroked="f" strokeweight="0">
                <v:textbox inset="0,0,0,0">
                  <w:txbxContent>
                    <w:p w:rsidR="0004128E" w:rsidRDefault="0004128E" w:rsidP="0004128E">
                      <w:pPr>
                        <w:pStyle w:val="Zpat"/>
                        <w:tabs>
                          <w:tab w:val="left" w:pos="708"/>
                        </w:tabs>
                        <w:spacing w:after="120"/>
                        <w:rPr>
                          <w:b/>
                          <w:spacing w:val="60"/>
                          <w:sz w:val="28"/>
                        </w:rPr>
                      </w:pPr>
                      <w:r>
                        <w:rPr>
                          <w:b/>
                          <w:spacing w:val="60"/>
                          <w:sz w:val="28"/>
                        </w:rPr>
                        <w:t>ZÁPIS</w:t>
                      </w:r>
                    </w:p>
                    <w:p w:rsidR="0004128E" w:rsidRDefault="0004128E" w:rsidP="0004128E">
                      <w:pPr>
                        <w:autoSpaceDE w:val="0"/>
                        <w:autoSpaceDN w:val="0"/>
                        <w:adjustRightInd w:val="0"/>
                        <w:rPr>
                          <w:rFonts w:ascii="Arial-BoldMT" w:hAnsi="Arial-BoldMT" w:cs="Arial-BoldMT"/>
                          <w:b/>
                          <w:bCs/>
                          <w:sz w:val="24"/>
                          <w:szCs w:val="24"/>
                        </w:rPr>
                      </w:pPr>
                      <w:r>
                        <w:rPr>
                          <w:rFonts w:ascii="Arial-BoldMT" w:hAnsi="Arial-BoldMT" w:cs="Arial-BoldMT"/>
                          <w:b/>
                          <w:bCs/>
                          <w:sz w:val="24"/>
                          <w:szCs w:val="24"/>
                        </w:rPr>
                        <w:t>z 2. mimořádného pracovního jednání Dopravního podniku hl. m. Prahy, akciová společnost, na téma:</w:t>
                      </w:r>
                    </w:p>
                    <w:p w:rsidR="0004128E" w:rsidRDefault="0004128E" w:rsidP="0004128E">
                      <w:pPr>
                        <w:autoSpaceDE w:val="0"/>
                        <w:autoSpaceDN w:val="0"/>
                        <w:adjustRightInd w:val="0"/>
                        <w:rPr>
                          <w:rFonts w:ascii="Arial-BoldMT" w:hAnsi="Arial-BoldMT" w:cs="Arial-BoldMT"/>
                          <w:b/>
                          <w:bCs/>
                          <w:sz w:val="24"/>
                          <w:szCs w:val="24"/>
                        </w:rPr>
                      </w:pPr>
                      <w:r>
                        <w:rPr>
                          <w:rFonts w:ascii="Arial-BoldMT" w:hAnsi="Arial-BoldMT" w:cs="Arial-BoldMT"/>
                          <w:b/>
                          <w:bCs/>
                          <w:sz w:val="24"/>
                          <w:szCs w:val="24"/>
                        </w:rPr>
                        <w:t xml:space="preserve">Náhrada škody způsobené řidičem - poškození </w:t>
                      </w:r>
                      <w:proofErr w:type="gramStart"/>
                      <w:r>
                        <w:rPr>
                          <w:rFonts w:ascii="Arial-BoldMT" w:hAnsi="Arial-BoldMT" w:cs="Arial-BoldMT"/>
                          <w:b/>
                          <w:bCs/>
                          <w:sz w:val="24"/>
                          <w:szCs w:val="24"/>
                        </w:rPr>
                        <w:t>pneumatik      autobusů</w:t>
                      </w:r>
                      <w:proofErr w:type="gramEnd"/>
                      <w:r>
                        <w:rPr>
                          <w:rFonts w:ascii="Arial-BoldMT" w:hAnsi="Arial-BoldMT" w:cs="Arial-BoldMT"/>
                          <w:b/>
                          <w:bCs/>
                          <w:sz w:val="24"/>
                          <w:szCs w:val="24"/>
                        </w:rPr>
                        <w:t xml:space="preserve"> JSVA</w:t>
                      </w:r>
                    </w:p>
                  </w:txbxContent>
                </v:textbox>
              </v:rect>
            </w:pict>
          </mc:Fallback>
        </mc:AlternateContent>
      </w:r>
      <w:r>
        <w:t xml:space="preserve">                                                                                                                                                                                                                              </w:t>
      </w:r>
      <w:r>
        <w:object w:dxaOrig="2325"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77.25pt" o:ole="" fillcolor="window">
            <v:imagedata r:id="rId6" o:title=""/>
          </v:shape>
          <o:OLEObject Type="Embed" ProgID="Unknown" ShapeID="_x0000_i1025" DrawAspect="Content" ObjectID="_1466051866" r:id="rId7"/>
        </w:object>
      </w:r>
    </w:p>
    <w:p w:rsidR="0004128E" w:rsidRDefault="0004128E" w:rsidP="0004128E">
      <w:pPr>
        <w:rPr>
          <w:b/>
        </w:rPr>
      </w:pPr>
    </w:p>
    <w:p w:rsidR="0004128E" w:rsidRDefault="0004128E" w:rsidP="0004128E">
      <w:pPr>
        <w:rPr>
          <w:b/>
        </w:rPr>
      </w:pPr>
    </w:p>
    <w:p w:rsidR="0004128E" w:rsidRDefault="0004128E" w:rsidP="0004128E">
      <w:pPr>
        <w:rPr>
          <w:b/>
        </w:rPr>
      </w:pPr>
    </w:p>
    <w:p w:rsidR="0004128E" w:rsidRDefault="0004128E" w:rsidP="0004128E">
      <w:pPr>
        <w:rPr>
          <w:b/>
        </w:rPr>
      </w:pPr>
    </w:p>
    <w:p w:rsidR="0004128E" w:rsidRDefault="0004128E" w:rsidP="0004128E">
      <w:pPr>
        <w:rPr>
          <w:b/>
        </w:rPr>
      </w:pPr>
    </w:p>
    <w:p w:rsidR="0004128E" w:rsidRDefault="0004128E" w:rsidP="0004128E">
      <w:pPr>
        <w:rPr>
          <w:b/>
        </w:rPr>
      </w:pPr>
    </w:p>
    <w:p w:rsidR="0004128E" w:rsidRDefault="0004128E" w:rsidP="0004128E">
      <w:pPr>
        <w:tabs>
          <w:tab w:val="left" w:pos="2160"/>
        </w:tabs>
        <w:outlineLvl w:val="0"/>
        <w:rPr>
          <w:sz w:val="24"/>
          <w:szCs w:val="24"/>
        </w:rPr>
      </w:pPr>
      <w:r>
        <w:rPr>
          <w:b/>
          <w:sz w:val="24"/>
          <w:szCs w:val="24"/>
        </w:rPr>
        <w:t>Místo jednání:</w:t>
      </w:r>
      <w:r>
        <w:rPr>
          <w:b/>
          <w:sz w:val="24"/>
          <w:szCs w:val="24"/>
        </w:rPr>
        <w:tab/>
      </w:r>
      <w:r>
        <w:rPr>
          <w:sz w:val="24"/>
          <w:szCs w:val="24"/>
        </w:rPr>
        <w:t xml:space="preserve">zasedací místnost JSVA Hostivař - U vozovny 6, Praha 10 </w:t>
      </w:r>
    </w:p>
    <w:p w:rsidR="0004128E" w:rsidRDefault="0004128E" w:rsidP="0004128E">
      <w:pPr>
        <w:rPr>
          <w:b/>
          <w:sz w:val="24"/>
          <w:szCs w:val="24"/>
        </w:rPr>
      </w:pPr>
    </w:p>
    <w:p w:rsidR="0004128E" w:rsidRDefault="0004128E" w:rsidP="0004128E">
      <w:pPr>
        <w:tabs>
          <w:tab w:val="left" w:pos="2160"/>
        </w:tabs>
        <w:jc w:val="both"/>
        <w:rPr>
          <w:sz w:val="24"/>
          <w:szCs w:val="24"/>
        </w:rPr>
      </w:pPr>
      <w:r>
        <w:rPr>
          <w:b/>
          <w:sz w:val="24"/>
          <w:szCs w:val="24"/>
        </w:rPr>
        <w:t xml:space="preserve">Termín jednání:      </w:t>
      </w:r>
      <w:r>
        <w:rPr>
          <w:sz w:val="24"/>
          <w:szCs w:val="24"/>
        </w:rPr>
        <w:t>1. 7. 2014</w:t>
      </w:r>
    </w:p>
    <w:p w:rsidR="0004128E" w:rsidRDefault="0004128E" w:rsidP="0004128E">
      <w:pPr>
        <w:tabs>
          <w:tab w:val="left" w:pos="2160"/>
        </w:tabs>
        <w:jc w:val="both"/>
        <w:rPr>
          <w:sz w:val="24"/>
          <w:szCs w:val="24"/>
        </w:rPr>
      </w:pPr>
    </w:p>
    <w:p w:rsidR="0004128E" w:rsidRDefault="0004128E" w:rsidP="0004128E">
      <w:pPr>
        <w:tabs>
          <w:tab w:val="left" w:pos="2160"/>
        </w:tabs>
        <w:jc w:val="both"/>
        <w:rPr>
          <w:b/>
          <w:sz w:val="24"/>
          <w:szCs w:val="24"/>
        </w:rPr>
      </w:pPr>
      <w:r>
        <w:rPr>
          <w:b/>
          <w:sz w:val="24"/>
          <w:szCs w:val="24"/>
        </w:rPr>
        <w:t xml:space="preserve">Zahájení jednání:    </w:t>
      </w:r>
      <w:r>
        <w:rPr>
          <w:sz w:val="24"/>
          <w:szCs w:val="24"/>
        </w:rPr>
        <w:t>9:00 hod.</w:t>
      </w:r>
    </w:p>
    <w:p w:rsidR="0004128E" w:rsidRDefault="0004128E" w:rsidP="0004128E">
      <w:pPr>
        <w:jc w:val="both"/>
        <w:rPr>
          <w:b/>
          <w:sz w:val="24"/>
          <w:szCs w:val="24"/>
        </w:rPr>
      </w:pPr>
    </w:p>
    <w:p w:rsidR="0004128E" w:rsidRDefault="0004128E" w:rsidP="0004128E">
      <w:pPr>
        <w:pStyle w:val="CM10"/>
        <w:jc w:val="both"/>
        <w:rPr>
          <w:rFonts w:cs="Arial"/>
        </w:rPr>
      </w:pPr>
      <w:r>
        <w:rPr>
          <w:b/>
        </w:rPr>
        <w:t>Přítomni:</w:t>
      </w:r>
      <w:r>
        <w:rPr>
          <w:b/>
        </w:rPr>
        <w:tab/>
      </w:r>
      <w:r>
        <w:rPr>
          <w:b/>
        </w:rPr>
        <w:tab/>
      </w:r>
      <w:r>
        <w:rPr>
          <w:rFonts w:cs="Arial"/>
        </w:rPr>
        <w:t xml:space="preserve">Za 230000 (JSVA): Lebeda Jan 230000, </w:t>
      </w:r>
      <w:proofErr w:type="spellStart"/>
      <w:r>
        <w:rPr>
          <w:rFonts w:cs="Arial"/>
        </w:rPr>
        <w:t>Heverle</w:t>
      </w:r>
      <w:proofErr w:type="spellEnd"/>
      <w:r>
        <w:rPr>
          <w:rFonts w:cs="Arial"/>
        </w:rPr>
        <w:t xml:space="preserve"> Marcel Ing. 230100, </w:t>
      </w:r>
      <w:r>
        <w:rPr>
          <w:rFonts w:cs="Arial"/>
        </w:rPr>
        <w:tab/>
      </w:r>
      <w:r>
        <w:rPr>
          <w:rFonts w:cs="Arial"/>
        </w:rPr>
        <w:tab/>
      </w:r>
      <w:r>
        <w:rPr>
          <w:rFonts w:cs="Arial"/>
        </w:rPr>
        <w:tab/>
        <w:t xml:space="preserve">Karbanová Eliška 230010, Novotný Václav Ing. 230010, Brabec </w:t>
      </w:r>
      <w:r>
        <w:rPr>
          <w:rFonts w:cs="Arial"/>
        </w:rPr>
        <w:tab/>
      </w:r>
      <w:r>
        <w:rPr>
          <w:rFonts w:cs="Arial"/>
        </w:rPr>
        <w:tab/>
      </w:r>
      <w:r>
        <w:rPr>
          <w:rFonts w:cs="Arial"/>
        </w:rPr>
        <w:tab/>
        <w:t xml:space="preserve">Miroslav 230150, Houfek Petr 230020 </w:t>
      </w:r>
    </w:p>
    <w:p w:rsidR="0004128E" w:rsidRDefault="0004128E" w:rsidP="0004128E">
      <w:pPr>
        <w:pStyle w:val="CM2"/>
        <w:jc w:val="both"/>
        <w:rPr>
          <w:rFonts w:cs="Arial"/>
        </w:rPr>
      </w:pPr>
      <w:r>
        <w:rPr>
          <w:rFonts w:cs="Arial"/>
        </w:rPr>
        <w:t xml:space="preserve"> </w:t>
      </w:r>
    </w:p>
    <w:p w:rsidR="0004128E" w:rsidRDefault="0004128E" w:rsidP="0004128E">
      <w:pPr>
        <w:pStyle w:val="CM10"/>
        <w:spacing w:line="196" w:lineRule="atLeast"/>
        <w:jc w:val="both"/>
        <w:rPr>
          <w:rFonts w:cs="Arial"/>
        </w:rPr>
      </w:pPr>
      <w:r>
        <w:rPr>
          <w:rFonts w:cs="Arial"/>
        </w:rPr>
        <w:tab/>
      </w:r>
      <w:r>
        <w:rPr>
          <w:rFonts w:cs="Arial"/>
        </w:rPr>
        <w:tab/>
      </w:r>
      <w:r>
        <w:rPr>
          <w:rFonts w:cs="Arial"/>
        </w:rPr>
        <w:tab/>
        <w:t xml:space="preserve">Za 130000 (JPA): Jelínek Václav 130000, Koudela Jaroslav 131000, </w:t>
      </w:r>
    </w:p>
    <w:p w:rsidR="0004128E" w:rsidRDefault="0004128E" w:rsidP="0004128E">
      <w:pPr>
        <w:pStyle w:val="CM1"/>
        <w:jc w:val="both"/>
        <w:rPr>
          <w:rFonts w:cs="Arial"/>
        </w:rPr>
      </w:pPr>
    </w:p>
    <w:p w:rsidR="0004128E" w:rsidRDefault="0004128E" w:rsidP="0004128E">
      <w:pPr>
        <w:pStyle w:val="CM10"/>
        <w:spacing w:line="196" w:lineRule="atLeast"/>
        <w:jc w:val="both"/>
        <w:rPr>
          <w:rFonts w:cs="Arial"/>
        </w:rPr>
      </w:pPr>
      <w:r>
        <w:rPr>
          <w:rFonts w:ascii="ArialMT" w:hAnsi="ArialMT" w:cs="ArialMT"/>
        </w:rPr>
        <w:tab/>
      </w:r>
      <w:r>
        <w:rPr>
          <w:rFonts w:ascii="ArialMT" w:hAnsi="ArialMT" w:cs="ArialMT"/>
        </w:rPr>
        <w:tab/>
      </w:r>
      <w:r>
        <w:rPr>
          <w:rFonts w:ascii="ArialMT" w:hAnsi="ArialMT" w:cs="ArialMT"/>
        </w:rPr>
        <w:tab/>
      </w:r>
      <w:r>
        <w:rPr>
          <w:rFonts w:cs="Arial"/>
        </w:rPr>
        <w:t xml:space="preserve">Za 900210: </w:t>
      </w:r>
      <w:proofErr w:type="spellStart"/>
      <w:r>
        <w:rPr>
          <w:rFonts w:cs="Arial"/>
        </w:rPr>
        <w:t>Keherová</w:t>
      </w:r>
      <w:proofErr w:type="spellEnd"/>
      <w:r>
        <w:rPr>
          <w:rFonts w:cs="Arial"/>
        </w:rPr>
        <w:t xml:space="preserve"> Iva, Hájková Lenka, Bílý Milan </w:t>
      </w:r>
    </w:p>
    <w:p w:rsidR="0004128E" w:rsidRDefault="0004128E" w:rsidP="0004128E">
      <w:pPr>
        <w:pStyle w:val="Default"/>
      </w:pPr>
      <w:r>
        <w:tab/>
      </w:r>
      <w:r>
        <w:tab/>
      </w:r>
      <w:r>
        <w:tab/>
      </w:r>
    </w:p>
    <w:p w:rsidR="0004128E" w:rsidRDefault="0004128E" w:rsidP="0004128E">
      <w:pPr>
        <w:pStyle w:val="Default"/>
      </w:pPr>
      <w:r>
        <w:tab/>
      </w:r>
      <w:r>
        <w:tab/>
      </w:r>
      <w:r>
        <w:tab/>
        <w:t>Za 400510: Klečková Markéta Ing.</w:t>
      </w:r>
    </w:p>
    <w:p w:rsidR="0004128E" w:rsidRDefault="0004128E" w:rsidP="0004128E">
      <w:pPr>
        <w:pStyle w:val="Default"/>
      </w:pPr>
    </w:p>
    <w:p w:rsidR="0004128E" w:rsidRDefault="0004128E" w:rsidP="0004128E">
      <w:pPr>
        <w:pStyle w:val="CM11"/>
        <w:spacing w:line="196" w:lineRule="atLeast"/>
        <w:jc w:val="both"/>
        <w:rPr>
          <w:rFonts w:cs="Arial"/>
        </w:rPr>
      </w:pPr>
      <w:r>
        <w:tab/>
      </w:r>
      <w:r>
        <w:tab/>
      </w:r>
      <w:r>
        <w:tab/>
      </w:r>
      <w:r>
        <w:rPr>
          <w:rFonts w:cs="Arial"/>
        </w:rPr>
        <w:t>Za odborové organizace: Pospíšil Vác</w:t>
      </w:r>
      <w:r w:rsidR="00214D7C">
        <w:rPr>
          <w:rFonts w:cs="Arial"/>
        </w:rPr>
        <w:t xml:space="preserve">lav, Schneider Oldřich Bc., </w:t>
      </w:r>
      <w:r w:rsidR="00214D7C">
        <w:rPr>
          <w:rFonts w:cs="Arial"/>
        </w:rPr>
        <w:tab/>
      </w:r>
      <w:r w:rsidR="00214D7C">
        <w:rPr>
          <w:rFonts w:cs="Arial"/>
        </w:rPr>
        <w:tab/>
        <w:t xml:space="preserve">                                                    </w:t>
      </w:r>
      <w:r>
        <w:rPr>
          <w:rFonts w:cs="Arial"/>
        </w:rPr>
        <w:t xml:space="preserve">Buriánek Josef </w:t>
      </w:r>
    </w:p>
    <w:p w:rsidR="0004128E" w:rsidRDefault="0004128E" w:rsidP="0004128E">
      <w:pPr>
        <w:tabs>
          <w:tab w:val="left" w:pos="1620"/>
        </w:tabs>
        <w:spacing w:before="120"/>
        <w:jc w:val="both"/>
        <w:rPr>
          <w:b/>
          <w:sz w:val="24"/>
          <w:szCs w:val="24"/>
        </w:rPr>
      </w:pPr>
    </w:p>
    <w:p w:rsidR="0004128E" w:rsidRDefault="0004128E" w:rsidP="0004128E">
      <w:pPr>
        <w:tabs>
          <w:tab w:val="left" w:pos="1620"/>
        </w:tabs>
        <w:spacing w:before="120"/>
        <w:jc w:val="both"/>
        <w:rPr>
          <w:sz w:val="24"/>
          <w:szCs w:val="24"/>
        </w:rPr>
      </w:pPr>
      <w:r>
        <w:rPr>
          <w:b/>
          <w:sz w:val="24"/>
          <w:szCs w:val="24"/>
        </w:rPr>
        <w:t>Zapsal:</w:t>
      </w:r>
      <w:r>
        <w:rPr>
          <w:sz w:val="24"/>
          <w:szCs w:val="24"/>
        </w:rPr>
        <w:tab/>
      </w:r>
      <w:r>
        <w:rPr>
          <w:sz w:val="24"/>
          <w:szCs w:val="24"/>
        </w:rPr>
        <w:tab/>
      </w:r>
      <w:proofErr w:type="spellStart"/>
      <w:r>
        <w:rPr>
          <w:sz w:val="24"/>
          <w:szCs w:val="24"/>
        </w:rPr>
        <w:t>Heverle</w:t>
      </w:r>
      <w:proofErr w:type="spellEnd"/>
    </w:p>
    <w:p w:rsidR="0004128E" w:rsidRDefault="0004128E" w:rsidP="0004128E">
      <w:pPr>
        <w:rPr>
          <w:b/>
          <w:sz w:val="24"/>
          <w:szCs w:val="24"/>
        </w:rPr>
      </w:pPr>
    </w:p>
    <w:p w:rsidR="0004128E" w:rsidRDefault="0004128E" w:rsidP="0004128E">
      <w:pPr>
        <w:rPr>
          <w:sz w:val="24"/>
          <w:szCs w:val="24"/>
        </w:rPr>
      </w:pPr>
    </w:p>
    <w:p w:rsidR="0004128E" w:rsidRDefault="0004128E" w:rsidP="0004128E">
      <w:pPr>
        <w:outlineLvl w:val="0"/>
        <w:rPr>
          <w:b/>
          <w:sz w:val="24"/>
          <w:szCs w:val="24"/>
        </w:rPr>
      </w:pPr>
      <w:r>
        <w:rPr>
          <w:b/>
          <w:sz w:val="24"/>
          <w:szCs w:val="24"/>
        </w:rPr>
        <w:t>Úvod</w:t>
      </w:r>
    </w:p>
    <w:p w:rsidR="0004128E" w:rsidRDefault="0004128E" w:rsidP="0004128E">
      <w:pPr>
        <w:outlineLvl w:val="0"/>
        <w:rPr>
          <w:b/>
          <w:sz w:val="24"/>
          <w:szCs w:val="24"/>
        </w:rPr>
      </w:pPr>
    </w:p>
    <w:p w:rsidR="0004128E" w:rsidRDefault="0004128E" w:rsidP="0004128E">
      <w:pPr>
        <w:jc w:val="both"/>
        <w:outlineLvl w:val="0"/>
        <w:rPr>
          <w:sz w:val="24"/>
          <w:szCs w:val="24"/>
        </w:rPr>
      </w:pPr>
      <w:r>
        <w:rPr>
          <w:sz w:val="24"/>
          <w:szCs w:val="24"/>
        </w:rPr>
        <w:t xml:space="preserve">Jednání zahájil p. Lebeda a současně poděkoval všem pozvaným za účast a spolupráci při řešení dané problematiky. Následně předal slovo p. </w:t>
      </w:r>
      <w:proofErr w:type="spellStart"/>
      <w:r>
        <w:rPr>
          <w:sz w:val="24"/>
          <w:szCs w:val="24"/>
        </w:rPr>
        <w:t>Heverlemu</w:t>
      </w:r>
      <w:proofErr w:type="spellEnd"/>
      <w:r>
        <w:rPr>
          <w:sz w:val="24"/>
          <w:szCs w:val="24"/>
        </w:rPr>
        <w:t>, který pod</w:t>
      </w:r>
      <w:r w:rsidR="00C60D3A">
        <w:rPr>
          <w:sz w:val="24"/>
          <w:szCs w:val="24"/>
        </w:rPr>
        <w:t>ěkoval za věcnou připomínku</w:t>
      </w:r>
      <w:bookmarkStart w:id="0" w:name="_GoBack"/>
      <w:bookmarkEnd w:id="0"/>
      <w:r w:rsidR="00C60D3A">
        <w:rPr>
          <w:sz w:val="24"/>
          <w:szCs w:val="24"/>
        </w:rPr>
        <w:t xml:space="preserve"> o</w:t>
      </w:r>
      <w:r>
        <w:rPr>
          <w:sz w:val="24"/>
          <w:szCs w:val="24"/>
        </w:rPr>
        <w:t xml:space="preserve">dborových organizací k navržené metodice oceňování poškozených pneumatik v podobě odečtu </w:t>
      </w:r>
      <w:smartTag w:uri="urn:schemas-microsoft-com:office:smarttags" w:element="metricconverter">
        <w:smartTagPr>
          <w:attr w:name="ProductID" w:val="3 mm"/>
        </w:smartTagPr>
        <w:r>
          <w:rPr>
            <w:sz w:val="24"/>
            <w:szCs w:val="24"/>
          </w:rPr>
          <w:t>3 mm</w:t>
        </w:r>
      </w:smartTag>
      <w:r>
        <w:rPr>
          <w:sz w:val="24"/>
          <w:szCs w:val="24"/>
        </w:rPr>
        <w:t xml:space="preserve"> z výšky vzorku u každého výpočtu, protože JSVA nepřipouští do provozu autobusové pneumatiky s nižší hloubkou dezénu. </w:t>
      </w:r>
    </w:p>
    <w:p w:rsidR="0004128E" w:rsidRDefault="0004128E" w:rsidP="0004128E">
      <w:pPr>
        <w:outlineLvl w:val="0"/>
        <w:rPr>
          <w:b/>
          <w:sz w:val="24"/>
          <w:szCs w:val="24"/>
        </w:rPr>
      </w:pPr>
    </w:p>
    <w:p w:rsidR="0004128E" w:rsidRDefault="0004128E" w:rsidP="0004128E">
      <w:pPr>
        <w:outlineLvl w:val="0"/>
        <w:rPr>
          <w:b/>
          <w:sz w:val="24"/>
          <w:szCs w:val="24"/>
        </w:rPr>
      </w:pPr>
    </w:p>
    <w:p w:rsidR="0004128E" w:rsidRDefault="0004128E" w:rsidP="0004128E">
      <w:pPr>
        <w:outlineLvl w:val="0"/>
        <w:rPr>
          <w:b/>
          <w:sz w:val="24"/>
          <w:szCs w:val="24"/>
        </w:rPr>
      </w:pPr>
      <w:r>
        <w:rPr>
          <w:b/>
          <w:sz w:val="24"/>
          <w:szCs w:val="24"/>
        </w:rPr>
        <w:t>Diskuze</w:t>
      </w:r>
    </w:p>
    <w:p w:rsidR="0004128E" w:rsidRDefault="0004128E" w:rsidP="0004128E">
      <w:pPr>
        <w:jc w:val="both"/>
        <w:outlineLvl w:val="0"/>
        <w:rPr>
          <w:sz w:val="24"/>
          <w:szCs w:val="24"/>
        </w:rPr>
      </w:pPr>
    </w:p>
    <w:p w:rsidR="0004128E" w:rsidRDefault="0004128E" w:rsidP="0004128E">
      <w:pPr>
        <w:numPr>
          <w:ilvl w:val="0"/>
          <w:numId w:val="1"/>
        </w:numPr>
        <w:jc w:val="both"/>
        <w:outlineLvl w:val="0"/>
        <w:rPr>
          <w:sz w:val="24"/>
          <w:szCs w:val="24"/>
        </w:rPr>
      </w:pPr>
      <w:r>
        <w:rPr>
          <w:sz w:val="24"/>
          <w:szCs w:val="24"/>
        </w:rPr>
        <w:t xml:space="preserve">Následně proběhla diskuze nad aktuální podobou metodiky, ve které všichni zúčastnění vyjádřili souhlasné stanovisko s navrženým způsobem výpočtu. Odsouhlaseno bylo také to, že disky kol není možné amortizovat, proto v </w:t>
      </w:r>
      <w:r>
        <w:rPr>
          <w:sz w:val="24"/>
          <w:szCs w:val="24"/>
        </w:rPr>
        <w:lastRenderedPageBreak/>
        <w:t xml:space="preserve">případě jejich poškození, které nebude slučitelné s dalším provozem, dojde k předepsání úhrady disku v plné výši pořizovací hodnoty nového disku. </w:t>
      </w:r>
    </w:p>
    <w:p w:rsidR="0004128E" w:rsidRDefault="0004128E" w:rsidP="0004128E">
      <w:pPr>
        <w:numPr>
          <w:ilvl w:val="0"/>
          <w:numId w:val="1"/>
        </w:numPr>
        <w:jc w:val="both"/>
        <w:outlineLvl w:val="0"/>
        <w:rPr>
          <w:sz w:val="24"/>
          <w:szCs w:val="24"/>
        </w:rPr>
      </w:pPr>
      <w:r>
        <w:rPr>
          <w:sz w:val="24"/>
          <w:szCs w:val="24"/>
        </w:rPr>
        <w:t xml:space="preserve">Na základě upřesnění pí </w:t>
      </w:r>
      <w:proofErr w:type="spellStart"/>
      <w:r>
        <w:rPr>
          <w:sz w:val="24"/>
          <w:szCs w:val="24"/>
        </w:rPr>
        <w:t>Keherové</w:t>
      </w:r>
      <w:proofErr w:type="spellEnd"/>
      <w:r>
        <w:rPr>
          <w:sz w:val="24"/>
          <w:szCs w:val="24"/>
        </w:rPr>
        <w:t xml:space="preserve"> je třeba rozlišovat, v jaké souvislosti došlo k poškození disku. Pokud se jednalo o důsledek předchozího poškození pneumatiky, pak to nelze řešit jako pojistnou událost. Pokud však dojde k poškození disku v souvislosti např. s povolenými maticemi kol, tak to jako pojistnou událost řešit lze.</w:t>
      </w:r>
    </w:p>
    <w:p w:rsidR="0004128E" w:rsidRDefault="0004128E" w:rsidP="0004128E">
      <w:pPr>
        <w:jc w:val="both"/>
        <w:outlineLvl w:val="0"/>
        <w:rPr>
          <w:sz w:val="24"/>
          <w:szCs w:val="24"/>
        </w:rPr>
      </w:pPr>
    </w:p>
    <w:p w:rsidR="0004128E" w:rsidRDefault="0004128E" w:rsidP="0004128E">
      <w:pPr>
        <w:numPr>
          <w:ilvl w:val="0"/>
          <w:numId w:val="1"/>
        </w:numPr>
        <w:jc w:val="both"/>
        <w:outlineLvl w:val="0"/>
        <w:rPr>
          <w:sz w:val="24"/>
          <w:szCs w:val="24"/>
        </w:rPr>
      </w:pPr>
      <w:r>
        <w:rPr>
          <w:sz w:val="24"/>
          <w:szCs w:val="24"/>
        </w:rPr>
        <w:t>Dále došlo k rozpravě, jakým způsobem bude odsouhlasená metodika dále procesována. JSVA předpokládá, že na škodovou zakázku navede skutečné účelně vynaložené náklady na opravu poškozené pneumatiky, resp. na nákup nové, včetně případně poškozeného disku. Současně zašle údaje potřebné pro výpočet zůstatkové hodnoty neopravitelně poškozené pneumatiky vedoucímu dotčené garáže JPA, který by měl po příslušném zpracování předat podklady k projednání v rámci Komise pro náhradu škod z provozu autobusů.</w:t>
      </w:r>
    </w:p>
    <w:p w:rsidR="0004128E" w:rsidRDefault="0004128E" w:rsidP="0004128E">
      <w:pPr>
        <w:jc w:val="both"/>
        <w:outlineLvl w:val="0"/>
        <w:rPr>
          <w:sz w:val="24"/>
          <w:szCs w:val="24"/>
        </w:rPr>
      </w:pPr>
    </w:p>
    <w:p w:rsidR="0004128E" w:rsidRDefault="0004128E" w:rsidP="0004128E">
      <w:pPr>
        <w:numPr>
          <w:ilvl w:val="0"/>
          <w:numId w:val="1"/>
        </w:numPr>
        <w:jc w:val="both"/>
        <w:outlineLvl w:val="0"/>
        <w:rPr>
          <w:sz w:val="24"/>
          <w:szCs w:val="24"/>
        </w:rPr>
      </w:pPr>
      <w:r>
        <w:rPr>
          <w:sz w:val="24"/>
          <w:szCs w:val="24"/>
        </w:rPr>
        <w:t xml:space="preserve">Pan Jelínek zaujal stanovisko, že pracovníci JPA by měli od JSVA obdržet již vypočtenou zůstatkovou hodnotu pneumatiky. Pan </w:t>
      </w:r>
      <w:proofErr w:type="spellStart"/>
      <w:r>
        <w:rPr>
          <w:sz w:val="24"/>
          <w:szCs w:val="24"/>
        </w:rPr>
        <w:t>Heverle</w:t>
      </w:r>
      <w:proofErr w:type="spellEnd"/>
      <w:r>
        <w:rPr>
          <w:sz w:val="24"/>
          <w:szCs w:val="24"/>
        </w:rPr>
        <w:t xml:space="preserve"> s tímto však nesouhlasí, protože se domnívá, že výpočet by měl provést nadřízený viníka škodné události, který se dále vyjadřuje ke způsobené škodě. Toto by mělo platit pro všechny útvary v rámci DPP. Pokud se bude jednat o zaměstnance JSVA, tak výpočet bude samozřejmě proveden v rámci JSVA.</w:t>
      </w:r>
    </w:p>
    <w:p w:rsidR="0004128E" w:rsidRDefault="0004128E" w:rsidP="0004128E">
      <w:pPr>
        <w:jc w:val="both"/>
        <w:outlineLvl w:val="0"/>
        <w:rPr>
          <w:sz w:val="24"/>
          <w:szCs w:val="24"/>
        </w:rPr>
      </w:pPr>
    </w:p>
    <w:p w:rsidR="0004128E" w:rsidRDefault="0004128E" w:rsidP="0004128E">
      <w:pPr>
        <w:numPr>
          <w:ilvl w:val="0"/>
          <w:numId w:val="1"/>
        </w:numPr>
        <w:jc w:val="both"/>
        <w:outlineLvl w:val="0"/>
        <w:rPr>
          <w:sz w:val="24"/>
          <w:szCs w:val="24"/>
        </w:rPr>
      </w:pPr>
      <w:r>
        <w:rPr>
          <w:sz w:val="24"/>
          <w:szCs w:val="24"/>
        </w:rPr>
        <w:t xml:space="preserve">Předmětem další rozpravy bylo nastavení závaznosti navržené metodiky v rámci DPP s tím, že by se metodika měla uplatňovat na veškerá poškození pneumatik či disků, tedy nejen autobusových, ale všech vozidel používaných pro výkon pracovních úkolů v DPP. Aby to bylo možné, tak se zúčastnění shodli na tom, že by se metodika měla stát součástí - přílohou SGŘ 68-2011-01. </w:t>
      </w:r>
    </w:p>
    <w:p w:rsidR="0004128E" w:rsidRDefault="0004128E" w:rsidP="0004128E">
      <w:pPr>
        <w:jc w:val="both"/>
        <w:outlineLvl w:val="0"/>
        <w:rPr>
          <w:sz w:val="24"/>
          <w:szCs w:val="24"/>
        </w:rPr>
      </w:pPr>
    </w:p>
    <w:p w:rsidR="0004128E" w:rsidRDefault="0004128E" w:rsidP="0004128E">
      <w:pPr>
        <w:numPr>
          <w:ilvl w:val="0"/>
          <w:numId w:val="1"/>
        </w:numPr>
        <w:jc w:val="both"/>
        <w:outlineLvl w:val="0"/>
        <w:rPr>
          <w:sz w:val="24"/>
          <w:szCs w:val="24"/>
        </w:rPr>
      </w:pPr>
      <w:r>
        <w:rPr>
          <w:sz w:val="24"/>
          <w:szCs w:val="24"/>
        </w:rPr>
        <w:t xml:space="preserve">V rámci závěrečné diskuze nebylo všem zúčastněným jasné, jakým způsobem by měly probíhat účetní operace v takových případech, aby to bylo v souladu s platnou legislativou. </w:t>
      </w:r>
    </w:p>
    <w:p w:rsidR="0004128E" w:rsidRDefault="0004128E" w:rsidP="0004128E">
      <w:pPr>
        <w:ind w:left="360"/>
        <w:jc w:val="both"/>
        <w:outlineLvl w:val="0"/>
        <w:rPr>
          <w:sz w:val="24"/>
          <w:szCs w:val="24"/>
        </w:rPr>
      </w:pPr>
    </w:p>
    <w:p w:rsidR="0004128E" w:rsidRDefault="0004128E" w:rsidP="0004128E">
      <w:pPr>
        <w:jc w:val="both"/>
        <w:outlineLvl w:val="0"/>
        <w:rPr>
          <w:sz w:val="24"/>
          <w:szCs w:val="24"/>
        </w:rPr>
      </w:pPr>
    </w:p>
    <w:p w:rsidR="0004128E" w:rsidRDefault="0004128E" w:rsidP="0004128E">
      <w:pPr>
        <w:outlineLvl w:val="0"/>
        <w:rPr>
          <w:b/>
          <w:sz w:val="24"/>
          <w:szCs w:val="24"/>
        </w:rPr>
      </w:pPr>
      <w:r>
        <w:rPr>
          <w:b/>
          <w:sz w:val="24"/>
          <w:szCs w:val="24"/>
        </w:rPr>
        <w:t>Závěr</w:t>
      </w:r>
    </w:p>
    <w:p w:rsidR="0004128E" w:rsidRDefault="0004128E" w:rsidP="0004128E">
      <w:pPr>
        <w:jc w:val="both"/>
        <w:outlineLvl w:val="0"/>
        <w:rPr>
          <w:sz w:val="24"/>
          <w:szCs w:val="24"/>
        </w:rPr>
      </w:pPr>
    </w:p>
    <w:p w:rsidR="0004128E" w:rsidRDefault="0004128E" w:rsidP="0004128E">
      <w:pPr>
        <w:jc w:val="both"/>
        <w:outlineLvl w:val="0"/>
        <w:rPr>
          <w:sz w:val="24"/>
          <w:szCs w:val="24"/>
        </w:rPr>
      </w:pPr>
      <w:r>
        <w:rPr>
          <w:sz w:val="24"/>
          <w:szCs w:val="24"/>
        </w:rPr>
        <w:t>Zúčastnění se shodli, že v dané problematice bude dále postupováno následovně:</w:t>
      </w:r>
    </w:p>
    <w:p w:rsidR="0004128E" w:rsidRDefault="0004128E" w:rsidP="0004128E">
      <w:pPr>
        <w:jc w:val="both"/>
        <w:outlineLvl w:val="0"/>
        <w:rPr>
          <w:sz w:val="24"/>
          <w:szCs w:val="24"/>
        </w:rPr>
      </w:pPr>
    </w:p>
    <w:p w:rsidR="0004128E" w:rsidRDefault="0004128E" w:rsidP="0004128E">
      <w:pPr>
        <w:numPr>
          <w:ilvl w:val="0"/>
          <w:numId w:val="2"/>
        </w:numPr>
        <w:jc w:val="both"/>
        <w:outlineLvl w:val="0"/>
        <w:rPr>
          <w:sz w:val="24"/>
          <w:szCs w:val="24"/>
        </w:rPr>
      </w:pPr>
      <w:r>
        <w:rPr>
          <w:sz w:val="24"/>
          <w:szCs w:val="24"/>
        </w:rPr>
        <w:t>230000 připraví návrh podoby metodiky oceňovaní neopravitelně poškozených pneumatik a disků pro účely přílohy SG5 68-2011-01,</w:t>
      </w:r>
    </w:p>
    <w:p w:rsidR="0004128E" w:rsidRDefault="0004128E" w:rsidP="0004128E">
      <w:pPr>
        <w:ind w:left="360"/>
        <w:jc w:val="both"/>
        <w:outlineLvl w:val="0"/>
        <w:rPr>
          <w:sz w:val="24"/>
          <w:szCs w:val="24"/>
        </w:rPr>
      </w:pPr>
    </w:p>
    <w:p w:rsidR="0004128E" w:rsidRDefault="0004128E" w:rsidP="0004128E">
      <w:pPr>
        <w:numPr>
          <w:ilvl w:val="0"/>
          <w:numId w:val="2"/>
        </w:numPr>
        <w:jc w:val="both"/>
        <w:outlineLvl w:val="0"/>
        <w:rPr>
          <w:sz w:val="24"/>
          <w:szCs w:val="24"/>
        </w:rPr>
      </w:pPr>
      <w:r>
        <w:rPr>
          <w:sz w:val="24"/>
          <w:szCs w:val="24"/>
        </w:rPr>
        <w:t xml:space="preserve">900210 zajistí následnou implementaci metodiky do výše zmíněné SGŘ, </w:t>
      </w:r>
    </w:p>
    <w:p w:rsidR="0004128E" w:rsidRDefault="0004128E" w:rsidP="0004128E">
      <w:pPr>
        <w:ind w:left="360"/>
        <w:jc w:val="both"/>
        <w:outlineLvl w:val="0"/>
        <w:rPr>
          <w:sz w:val="24"/>
          <w:szCs w:val="24"/>
        </w:rPr>
      </w:pPr>
    </w:p>
    <w:p w:rsidR="0004128E" w:rsidRDefault="0004128E" w:rsidP="0004128E">
      <w:pPr>
        <w:numPr>
          <w:ilvl w:val="0"/>
          <w:numId w:val="2"/>
        </w:numPr>
        <w:jc w:val="both"/>
        <w:outlineLvl w:val="0"/>
        <w:rPr>
          <w:sz w:val="24"/>
          <w:szCs w:val="24"/>
        </w:rPr>
      </w:pPr>
      <w:r>
        <w:rPr>
          <w:sz w:val="24"/>
          <w:szCs w:val="24"/>
        </w:rPr>
        <w:t>230000 osloví EÚ s požadavkem na popsání způsobu účtovaní v případě vzniku škody, která vznikla zaměstnavateli, ale není kryta pojištěním a současně nebude zaměstnanci předepsána k úhradě v plné výši.</w:t>
      </w:r>
    </w:p>
    <w:p w:rsidR="0004128E" w:rsidRDefault="0004128E" w:rsidP="0004128E">
      <w:pPr>
        <w:jc w:val="both"/>
        <w:outlineLvl w:val="0"/>
        <w:rPr>
          <w:sz w:val="24"/>
          <w:szCs w:val="24"/>
        </w:rPr>
      </w:pPr>
    </w:p>
    <w:p w:rsidR="0004128E" w:rsidRDefault="0004128E" w:rsidP="0004128E">
      <w:pPr>
        <w:jc w:val="both"/>
        <w:outlineLvl w:val="0"/>
        <w:rPr>
          <w:sz w:val="24"/>
          <w:szCs w:val="24"/>
        </w:rPr>
      </w:pPr>
    </w:p>
    <w:p w:rsidR="0004128E" w:rsidRDefault="0004128E" w:rsidP="0004128E">
      <w:pPr>
        <w:jc w:val="both"/>
        <w:outlineLvl w:val="0"/>
        <w:rPr>
          <w:sz w:val="24"/>
          <w:szCs w:val="24"/>
        </w:rPr>
      </w:pPr>
      <w:r>
        <w:rPr>
          <w:sz w:val="24"/>
          <w:szCs w:val="24"/>
        </w:rPr>
        <w:lastRenderedPageBreak/>
        <w:t>Jednání bylo ukončeno v 10:30 hod.</w:t>
      </w:r>
    </w:p>
    <w:p w:rsidR="001A03FA" w:rsidRDefault="001A03FA"/>
    <w:sectPr w:rsidR="001A0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608C"/>
    <w:multiLevelType w:val="hybridMultilevel"/>
    <w:tmpl w:val="F228941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38A3157F"/>
    <w:multiLevelType w:val="hybridMultilevel"/>
    <w:tmpl w:val="E1448B5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8E"/>
    <w:rsid w:val="0004128E"/>
    <w:rsid w:val="001A03FA"/>
    <w:rsid w:val="00214D7C"/>
    <w:rsid w:val="00C60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128E"/>
    <w:pPr>
      <w:spacing w:after="0" w:line="240" w:lineRule="auto"/>
    </w:pPr>
    <w:rPr>
      <w:rFonts w:ascii="Arial" w:eastAsia="Times New Roman"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04128E"/>
    <w:pPr>
      <w:tabs>
        <w:tab w:val="center" w:pos="4536"/>
        <w:tab w:val="right" w:pos="9072"/>
      </w:tabs>
    </w:pPr>
    <w:rPr>
      <w:rFonts w:ascii="Times New Roman" w:hAnsi="Times New Roman" w:cs="Times New Roman"/>
      <w:sz w:val="24"/>
      <w:szCs w:val="24"/>
      <w:lang w:val="x-none" w:eastAsia="x-none"/>
    </w:rPr>
  </w:style>
  <w:style w:type="character" w:customStyle="1" w:styleId="ZpatChar">
    <w:name w:val="Zápatí Char"/>
    <w:basedOn w:val="Standardnpsmoodstavce"/>
    <w:link w:val="Zpat"/>
    <w:uiPriority w:val="99"/>
    <w:semiHidden/>
    <w:rsid w:val="0004128E"/>
    <w:rPr>
      <w:rFonts w:ascii="Times New Roman" w:eastAsia="Times New Roman" w:hAnsi="Times New Roman" w:cs="Times New Roman"/>
      <w:sz w:val="24"/>
      <w:szCs w:val="24"/>
      <w:lang w:val="x-none" w:eastAsia="x-none"/>
    </w:rPr>
  </w:style>
  <w:style w:type="paragraph" w:customStyle="1" w:styleId="Default">
    <w:name w:val="Default"/>
    <w:rsid w:val="0004128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rsid w:val="0004128E"/>
    <w:pPr>
      <w:widowControl w:val="0"/>
    </w:pPr>
    <w:rPr>
      <w:rFonts w:cs="Times New Roman"/>
      <w:color w:val="auto"/>
    </w:rPr>
  </w:style>
  <w:style w:type="paragraph" w:customStyle="1" w:styleId="CM2">
    <w:name w:val="CM2"/>
    <w:basedOn w:val="Default"/>
    <w:next w:val="Default"/>
    <w:rsid w:val="0004128E"/>
    <w:pPr>
      <w:widowControl w:val="0"/>
    </w:pPr>
    <w:rPr>
      <w:rFonts w:cs="Times New Roman"/>
      <w:color w:val="auto"/>
    </w:rPr>
  </w:style>
  <w:style w:type="paragraph" w:customStyle="1" w:styleId="CM10">
    <w:name w:val="CM10"/>
    <w:basedOn w:val="Default"/>
    <w:next w:val="Default"/>
    <w:rsid w:val="0004128E"/>
    <w:pPr>
      <w:widowControl w:val="0"/>
    </w:pPr>
    <w:rPr>
      <w:rFonts w:cs="Times New Roman"/>
      <w:color w:val="auto"/>
    </w:rPr>
  </w:style>
  <w:style w:type="paragraph" w:customStyle="1" w:styleId="CM11">
    <w:name w:val="CM11"/>
    <w:basedOn w:val="Default"/>
    <w:next w:val="Default"/>
    <w:rsid w:val="0004128E"/>
    <w:pPr>
      <w:widowControl w:val="0"/>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128E"/>
    <w:pPr>
      <w:spacing w:after="0" w:line="240" w:lineRule="auto"/>
    </w:pPr>
    <w:rPr>
      <w:rFonts w:ascii="Arial" w:eastAsia="Times New Roman"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04128E"/>
    <w:pPr>
      <w:tabs>
        <w:tab w:val="center" w:pos="4536"/>
        <w:tab w:val="right" w:pos="9072"/>
      </w:tabs>
    </w:pPr>
    <w:rPr>
      <w:rFonts w:ascii="Times New Roman" w:hAnsi="Times New Roman" w:cs="Times New Roman"/>
      <w:sz w:val="24"/>
      <w:szCs w:val="24"/>
      <w:lang w:val="x-none" w:eastAsia="x-none"/>
    </w:rPr>
  </w:style>
  <w:style w:type="character" w:customStyle="1" w:styleId="ZpatChar">
    <w:name w:val="Zápatí Char"/>
    <w:basedOn w:val="Standardnpsmoodstavce"/>
    <w:link w:val="Zpat"/>
    <w:uiPriority w:val="99"/>
    <w:semiHidden/>
    <w:rsid w:val="0004128E"/>
    <w:rPr>
      <w:rFonts w:ascii="Times New Roman" w:eastAsia="Times New Roman" w:hAnsi="Times New Roman" w:cs="Times New Roman"/>
      <w:sz w:val="24"/>
      <w:szCs w:val="24"/>
      <w:lang w:val="x-none" w:eastAsia="x-none"/>
    </w:rPr>
  </w:style>
  <w:style w:type="paragraph" w:customStyle="1" w:styleId="Default">
    <w:name w:val="Default"/>
    <w:rsid w:val="0004128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rsid w:val="0004128E"/>
    <w:pPr>
      <w:widowControl w:val="0"/>
    </w:pPr>
    <w:rPr>
      <w:rFonts w:cs="Times New Roman"/>
      <w:color w:val="auto"/>
    </w:rPr>
  </w:style>
  <w:style w:type="paragraph" w:customStyle="1" w:styleId="CM2">
    <w:name w:val="CM2"/>
    <w:basedOn w:val="Default"/>
    <w:next w:val="Default"/>
    <w:rsid w:val="0004128E"/>
    <w:pPr>
      <w:widowControl w:val="0"/>
    </w:pPr>
    <w:rPr>
      <w:rFonts w:cs="Times New Roman"/>
      <w:color w:val="auto"/>
    </w:rPr>
  </w:style>
  <w:style w:type="paragraph" w:customStyle="1" w:styleId="CM10">
    <w:name w:val="CM10"/>
    <w:basedOn w:val="Default"/>
    <w:next w:val="Default"/>
    <w:rsid w:val="0004128E"/>
    <w:pPr>
      <w:widowControl w:val="0"/>
    </w:pPr>
    <w:rPr>
      <w:rFonts w:cs="Times New Roman"/>
      <w:color w:val="auto"/>
    </w:rPr>
  </w:style>
  <w:style w:type="paragraph" w:customStyle="1" w:styleId="CM11">
    <w:name w:val="CM11"/>
    <w:basedOn w:val="Default"/>
    <w:next w:val="Default"/>
    <w:rsid w:val="0004128E"/>
    <w:pPr>
      <w:widowControl w:val="0"/>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0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578</Words>
  <Characters>3415</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vapos</dc:creator>
  <cp:lastModifiedBy>vapos</cp:lastModifiedBy>
  <cp:revision>6</cp:revision>
  <dcterms:created xsi:type="dcterms:W3CDTF">2014-07-05T05:44:00Z</dcterms:created>
  <dcterms:modified xsi:type="dcterms:W3CDTF">2014-07-05T05:51:00Z</dcterms:modified>
</cp:coreProperties>
</file>